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Assessment Rubric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jc w:val="center"/>
        <w:rPr>
          <w:rFonts w:ascii="Calibri-Italic" w:hAnsi="Calibri-Italic" w:cs="Calibri-Italic"/>
          <w:i/>
          <w:iCs/>
          <w:sz w:val="44"/>
          <w:szCs w:val="44"/>
        </w:rPr>
      </w:pPr>
      <w:r w:rsidRPr="00E61CAF">
        <w:rPr>
          <w:rFonts w:ascii="Calibri-Italic" w:hAnsi="Calibri-Italic" w:cs="Calibri-Italic"/>
          <w:i/>
          <w:iCs/>
          <w:sz w:val="44"/>
          <w:szCs w:val="44"/>
        </w:rPr>
        <w:t>Graphic Communications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CAF">
        <w:rPr>
          <w:rFonts w:ascii="Times New Roman" w:hAnsi="Times New Roman" w:cs="Times New Roman"/>
          <w:b/>
          <w:bCs/>
          <w:sz w:val="24"/>
          <w:szCs w:val="24"/>
        </w:rPr>
        <w:t>Introduction to Drafting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1. The student can explain how drafting is a form of communication.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2. The student can explain why drafting is called the “language of industry.”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3. The student can explain the different divisions used when measuring in inches and centimeters.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4. The student can complete the “Measurement” worksheet.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CAF">
        <w:rPr>
          <w:rFonts w:ascii="Times New Roman" w:hAnsi="Times New Roman" w:cs="Times New Roman"/>
          <w:b/>
          <w:bCs/>
          <w:sz w:val="24"/>
          <w:szCs w:val="24"/>
        </w:rPr>
        <w:t>Getting Started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1. The student can define and describe the function of a drawing board, T square, and triangles.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2. The student can explain the importance of having the T square head held firmly against the working</w:t>
      </w:r>
      <w:r w:rsidR="004F70EB">
        <w:rPr>
          <w:rFonts w:ascii="Times New Roman" w:hAnsi="Times New Roman" w:cs="Times New Roman"/>
          <w:sz w:val="24"/>
          <w:szCs w:val="24"/>
        </w:rPr>
        <w:t xml:space="preserve"> </w:t>
      </w:r>
      <w:r w:rsidRPr="00E61CAF">
        <w:rPr>
          <w:rFonts w:ascii="Times New Roman" w:hAnsi="Times New Roman" w:cs="Times New Roman"/>
          <w:sz w:val="24"/>
          <w:szCs w:val="24"/>
        </w:rPr>
        <w:t>edge of the drawing board.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3. The student can correctly set the compass to draw a circle using the ruler as a measuring tool.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4. The student can complete the “Getting Started” worksheet.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CAF">
        <w:rPr>
          <w:rFonts w:ascii="Times New Roman" w:hAnsi="Times New Roman" w:cs="Times New Roman"/>
          <w:b/>
          <w:bCs/>
          <w:sz w:val="24"/>
          <w:szCs w:val="24"/>
        </w:rPr>
        <w:t>Geometry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1. The student can provide the definition of geometry.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2. The student can demonstrate an understanding of geometric terms such as octagon, hexagon,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CAF">
        <w:rPr>
          <w:rFonts w:ascii="Times New Roman" w:hAnsi="Times New Roman" w:cs="Times New Roman"/>
          <w:sz w:val="24"/>
          <w:szCs w:val="24"/>
        </w:rPr>
        <w:t>equilateral</w:t>
      </w:r>
      <w:proofErr w:type="gramEnd"/>
      <w:r w:rsidRPr="00E61CAF">
        <w:rPr>
          <w:rFonts w:ascii="Times New Roman" w:hAnsi="Times New Roman" w:cs="Times New Roman"/>
          <w:sz w:val="24"/>
          <w:szCs w:val="24"/>
        </w:rPr>
        <w:t xml:space="preserve"> triangle, and square.</w:t>
      </w:r>
    </w:p>
    <w:p w:rsidR="00E61CAF" w:rsidRPr="00E61CAF" w:rsidRDefault="00E61CAF" w:rsidP="00E61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3. The student can explain the difference between horizontal and vertical.</w:t>
      </w:r>
    </w:p>
    <w:p w:rsidR="005E0165" w:rsidRPr="00E61CAF" w:rsidRDefault="00E61CAF" w:rsidP="00E61CAF">
      <w:pPr>
        <w:spacing w:line="360" w:lineRule="auto"/>
        <w:rPr>
          <w:sz w:val="24"/>
          <w:szCs w:val="24"/>
        </w:rPr>
      </w:pPr>
      <w:r w:rsidRPr="00E61CAF">
        <w:rPr>
          <w:rFonts w:ascii="Times New Roman" w:hAnsi="Times New Roman" w:cs="Times New Roman"/>
          <w:sz w:val="24"/>
          <w:szCs w:val="24"/>
        </w:rPr>
        <w:t>4. The student can complete the “Geometric Shapes” worksheet.</w:t>
      </w:r>
    </w:p>
    <w:sectPr w:rsidR="005E0165" w:rsidRPr="00E61CAF" w:rsidSect="0022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61CAF"/>
    <w:rsid w:val="00007B86"/>
    <w:rsid w:val="00224E73"/>
    <w:rsid w:val="004F70EB"/>
    <w:rsid w:val="00560785"/>
    <w:rsid w:val="005C5695"/>
    <w:rsid w:val="006F1F56"/>
    <w:rsid w:val="00842083"/>
    <w:rsid w:val="00E6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HASD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2</cp:revision>
  <dcterms:created xsi:type="dcterms:W3CDTF">2012-10-08T11:59:00Z</dcterms:created>
  <dcterms:modified xsi:type="dcterms:W3CDTF">2012-10-08T13:07:00Z</dcterms:modified>
</cp:coreProperties>
</file>